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jc w:val="center"/>
        <w:tblLook w:val="04A0"/>
      </w:tblPr>
      <w:tblGrid>
        <w:gridCol w:w="9360"/>
      </w:tblGrid>
      <w:tr w:rsidR="00A8388C" w:rsidTr="0060393E">
        <w:trPr>
          <w:trHeight w:val="1008"/>
          <w:jc w:val="center"/>
        </w:trPr>
        <w:tc>
          <w:tcPr>
            <w:tcW w:w="9360" w:type="dxa"/>
          </w:tcPr>
          <w:p w:rsidR="006763B5" w:rsidRPr="00AF593B" w:rsidRDefault="00A8388C" w:rsidP="006763B5">
            <w:pPr>
              <w:spacing w:before="120"/>
              <w:contextualSpacing/>
              <w:rPr>
                <w:b/>
                <w:sz w:val="32"/>
                <w:szCs w:val="32"/>
              </w:rPr>
            </w:pPr>
            <w:r w:rsidRPr="00AF593B">
              <w:rPr>
                <w:b/>
                <w:sz w:val="32"/>
                <w:szCs w:val="32"/>
              </w:rPr>
              <w:t>SAFE WORK PRACTICES</w:t>
            </w:r>
            <w:r w:rsidR="00F2127F" w:rsidRPr="00AF593B">
              <w:rPr>
                <w:b/>
                <w:sz w:val="32"/>
                <w:szCs w:val="32"/>
              </w:rPr>
              <w:t xml:space="preserve">   </w:t>
            </w:r>
          </w:p>
          <w:p w:rsidR="00A8388C" w:rsidRPr="006973BF" w:rsidRDefault="00CA7F53" w:rsidP="00E210A4">
            <w:pPr>
              <w:spacing w:before="120"/>
              <w:contextualSpacing/>
              <w:rPr>
                <w:b/>
                <w:sz w:val="32"/>
                <w:szCs w:val="32"/>
              </w:rPr>
            </w:pPr>
            <w:r>
              <w:rPr>
                <w:b/>
                <w:sz w:val="32"/>
                <w:szCs w:val="32"/>
              </w:rPr>
              <w:t xml:space="preserve">FORKLIFT </w:t>
            </w:r>
            <w:r w:rsidR="00496CF2">
              <w:rPr>
                <w:b/>
                <w:sz w:val="32"/>
                <w:szCs w:val="32"/>
              </w:rPr>
              <w:t>TRUCKS – LOADING/UNLOADING VEHICLES</w:t>
            </w:r>
            <w:r w:rsidR="008139FD" w:rsidRPr="00AF593B">
              <w:rPr>
                <w:b/>
                <w:sz w:val="32"/>
                <w:szCs w:val="32"/>
              </w:rPr>
              <w:t xml:space="preserve"> </w:t>
            </w:r>
          </w:p>
        </w:tc>
      </w:tr>
    </w:tbl>
    <w:p w:rsidR="0060393E" w:rsidRDefault="0060393E" w:rsidP="0060393E">
      <w:pPr>
        <w:rPr>
          <w:i/>
          <w:sz w:val="16"/>
          <w:szCs w:val="16"/>
        </w:rPr>
      </w:pPr>
      <w:r>
        <w:rPr>
          <w:i/>
          <w:sz w:val="16"/>
          <w:szCs w:val="16"/>
        </w:rPr>
        <w:t>*This information does not take precedence over OH&amp;S.  All employees should be familiar with the Saskatchewan Employment Act and the OH&amp;S Regulations.</w:t>
      </w:r>
    </w:p>
    <w:p w:rsidR="00545D4B" w:rsidRDefault="00545D4B" w:rsidP="002C3ECF">
      <w:pPr>
        <w:spacing w:before="240"/>
        <w:contextualSpacing/>
        <w:rPr>
          <w:i/>
          <w:sz w:val="16"/>
          <w:szCs w:val="16"/>
        </w:rPr>
      </w:pPr>
    </w:p>
    <w:p w:rsidR="00E0741C" w:rsidRDefault="00E0741C" w:rsidP="00206364">
      <w:pPr>
        <w:pStyle w:val="ListParagraph"/>
        <w:numPr>
          <w:ilvl w:val="0"/>
          <w:numId w:val="14"/>
        </w:numPr>
        <w:spacing w:before="120"/>
        <w:ind w:left="432" w:hanging="432"/>
        <w:contextualSpacing w:val="0"/>
      </w:pPr>
      <w:r>
        <w:t>Ensure that the vehicle’s brakes are set and its wheels are properly chocked (blocked).  Post signs not to move the vehicle.</w:t>
      </w:r>
    </w:p>
    <w:p w:rsidR="00E0741C" w:rsidRDefault="00E0741C" w:rsidP="00206364">
      <w:pPr>
        <w:pStyle w:val="ListParagraph"/>
        <w:numPr>
          <w:ilvl w:val="0"/>
          <w:numId w:val="14"/>
        </w:numPr>
        <w:spacing w:before="120"/>
        <w:ind w:left="432" w:hanging="432"/>
        <w:contextualSpacing w:val="0"/>
      </w:pPr>
      <w:r>
        <w:t>Install fixed jacks to support a semi-trailer to prevent upending of trailer not coupled to tractor.</w:t>
      </w:r>
    </w:p>
    <w:p w:rsidR="00E0741C" w:rsidRDefault="00E0741C" w:rsidP="00206364">
      <w:pPr>
        <w:pStyle w:val="ListParagraph"/>
        <w:numPr>
          <w:ilvl w:val="0"/>
          <w:numId w:val="14"/>
        </w:numPr>
        <w:spacing w:before="120"/>
        <w:ind w:left="432" w:hanging="432"/>
        <w:contextualSpacing w:val="0"/>
      </w:pPr>
      <w:r>
        <w:t>Check that the height of the entrance door of the vehicle is adequate to clear forklift height by at least 5 cm.</w:t>
      </w:r>
    </w:p>
    <w:p w:rsidR="00E0741C" w:rsidRDefault="00E0741C" w:rsidP="00206364">
      <w:pPr>
        <w:pStyle w:val="ListParagraph"/>
        <w:numPr>
          <w:ilvl w:val="0"/>
          <w:numId w:val="14"/>
        </w:numPr>
        <w:spacing w:before="120"/>
        <w:ind w:left="432" w:hanging="432"/>
        <w:contextualSpacing w:val="0"/>
      </w:pPr>
      <w:r>
        <w:t>Check floors to see they will support the combined weight of the forklift and the load.</w:t>
      </w:r>
    </w:p>
    <w:p w:rsidR="00E0741C" w:rsidRDefault="00E0741C" w:rsidP="00206364">
      <w:pPr>
        <w:pStyle w:val="ListParagraph"/>
        <w:numPr>
          <w:ilvl w:val="0"/>
          <w:numId w:val="14"/>
        </w:numPr>
        <w:spacing w:before="120"/>
        <w:ind w:left="432" w:hanging="432"/>
        <w:contextualSpacing w:val="0"/>
      </w:pPr>
      <w:r>
        <w:t>Keep forks pointed downhill when travelling without a load on a ramp.  Keep forks pointed uphill when travelling with a load on a ramp.</w:t>
      </w:r>
    </w:p>
    <w:p w:rsidR="00E0741C" w:rsidRDefault="00E0741C" w:rsidP="00206364">
      <w:pPr>
        <w:pStyle w:val="ListParagraph"/>
        <w:numPr>
          <w:ilvl w:val="0"/>
          <w:numId w:val="14"/>
        </w:numPr>
        <w:spacing w:before="120"/>
        <w:ind w:left="432" w:hanging="432"/>
        <w:contextualSpacing w:val="0"/>
      </w:pPr>
      <w:r>
        <w:t>Stay clear of edges of docks, rail cars or ramps.  Edges should be clearly marked.</w:t>
      </w:r>
    </w:p>
    <w:p w:rsidR="00E0741C" w:rsidRDefault="00E0741C" w:rsidP="00206364">
      <w:pPr>
        <w:pStyle w:val="ListParagraph"/>
        <w:numPr>
          <w:ilvl w:val="0"/>
          <w:numId w:val="14"/>
        </w:numPr>
        <w:spacing w:before="120"/>
        <w:ind w:left="432" w:hanging="432"/>
        <w:contextualSpacing w:val="0"/>
      </w:pPr>
      <w:r>
        <w:t>Do not tow or push railway cars or trucks with the forklift.</w:t>
      </w:r>
    </w:p>
    <w:p w:rsidR="00E0741C" w:rsidRDefault="00E0741C" w:rsidP="00206364">
      <w:pPr>
        <w:pStyle w:val="ListParagraph"/>
        <w:numPr>
          <w:ilvl w:val="0"/>
          <w:numId w:val="14"/>
        </w:numPr>
        <w:spacing w:before="120"/>
        <w:ind w:left="432" w:hanging="432"/>
        <w:contextualSpacing w:val="0"/>
      </w:pPr>
      <w:r>
        <w:t>Do not leave forklifts running inside vehicle for long periods of time without ventilation.</w:t>
      </w:r>
    </w:p>
    <w:p w:rsidR="00E0741C" w:rsidRDefault="00E0741C" w:rsidP="00206364">
      <w:pPr>
        <w:pStyle w:val="ListParagraph"/>
        <w:numPr>
          <w:ilvl w:val="0"/>
          <w:numId w:val="14"/>
        </w:numPr>
        <w:spacing w:before="120"/>
        <w:ind w:left="432" w:hanging="432"/>
        <w:contextualSpacing w:val="0"/>
      </w:pPr>
      <w:r>
        <w:t>Inspect the interior condition of the vehicle for trash, loose objects and obstructions.  Check for holes or weak floors and overhead clearance.  Ensure proper lighting.</w:t>
      </w:r>
    </w:p>
    <w:p w:rsidR="00E0741C" w:rsidRDefault="00E0741C" w:rsidP="00206364">
      <w:pPr>
        <w:pStyle w:val="ListParagraph"/>
        <w:numPr>
          <w:ilvl w:val="0"/>
          <w:numId w:val="14"/>
        </w:numPr>
        <w:spacing w:before="120"/>
        <w:ind w:left="432" w:hanging="432"/>
        <w:contextualSpacing w:val="0"/>
      </w:pPr>
      <w:r>
        <w:rPr>
          <w:b/>
        </w:rPr>
        <w:t>Docks and Dock Plates:</w:t>
      </w:r>
    </w:p>
    <w:p w:rsidR="00E0741C" w:rsidRDefault="00E0741C" w:rsidP="00206364">
      <w:pPr>
        <w:pStyle w:val="ListParagraph"/>
        <w:numPr>
          <w:ilvl w:val="0"/>
          <w:numId w:val="15"/>
        </w:numPr>
        <w:spacing w:before="120"/>
        <w:ind w:left="864" w:hanging="432"/>
        <w:contextualSpacing w:val="0"/>
      </w:pPr>
      <w:r>
        <w:t>Ensure that dock plate is properly secured before driving over it.  Drive carefully and slowly over the plate.  Do not spin wheels.  Make sure that the plate will carry the load.  (Load weight should be clearly marked.)</w:t>
      </w:r>
    </w:p>
    <w:p w:rsidR="00E0741C" w:rsidRDefault="00E0741C" w:rsidP="00206364">
      <w:pPr>
        <w:pStyle w:val="ListParagraph"/>
        <w:numPr>
          <w:ilvl w:val="0"/>
          <w:numId w:val="15"/>
        </w:numPr>
        <w:spacing w:before="120"/>
        <w:ind w:left="864" w:hanging="432"/>
      </w:pPr>
      <w:r>
        <w:t>Install anti-slipping material in any area that could e a hazard because of weather conditions.</w:t>
      </w:r>
    </w:p>
    <w:p w:rsidR="00E0741C" w:rsidRPr="00E0741C" w:rsidRDefault="00E0741C" w:rsidP="00206364">
      <w:pPr>
        <w:pStyle w:val="ListParagraph"/>
        <w:numPr>
          <w:ilvl w:val="0"/>
          <w:numId w:val="15"/>
        </w:numPr>
        <w:spacing w:before="120"/>
        <w:ind w:left="864" w:hanging="432"/>
      </w:pPr>
      <w:r>
        <w:t>Ensure that docks and dock plates are clear of obstructions and not oily or wet.</w:t>
      </w:r>
    </w:p>
    <w:p w:rsidR="00E0741C" w:rsidRDefault="00E0741C" w:rsidP="00206364">
      <w:pPr>
        <w:pStyle w:val="ListParagraph"/>
        <w:numPr>
          <w:ilvl w:val="0"/>
          <w:numId w:val="14"/>
        </w:numPr>
        <w:spacing w:before="120"/>
        <w:ind w:left="432" w:hanging="432"/>
        <w:contextualSpacing w:val="0"/>
      </w:pPr>
      <w:r>
        <w:rPr>
          <w:b/>
        </w:rPr>
        <w:t>Railway Cars:</w:t>
      </w:r>
    </w:p>
    <w:p w:rsidR="00E0741C" w:rsidRDefault="00E0741C" w:rsidP="00206364">
      <w:pPr>
        <w:pStyle w:val="ListParagraph"/>
        <w:numPr>
          <w:ilvl w:val="0"/>
          <w:numId w:val="16"/>
        </w:numPr>
        <w:spacing w:before="120"/>
        <w:ind w:left="864" w:hanging="432"/>
        <w:contextualSpacing w:val="0"/>
      </w:pPr>
      <w:r>
        <w:t>Cross railway track on a diagonal.</w:t>
      </w:r>
    </w:p>
    <w:p w:rsidR="00E0741C" w:rsidRDefault="00E0741C" w:rsidP="00206364">
      <w:pPr>
        <w:pStyle w:val="ListParagraph"/>
        <w:numPr>
          <w:ilvl w:val="0"/>
          <w:numId w:val="16"/>
        </w:numPr>
        <w:spacing w:before="120"/>
        <w:ind w:left="864" w:hanging="432"/>
      </w:pPr>
      <w:r>
        <w:t>Set handbrakes, wheel blocks and derailer before entering railway car.</w:t>
      </w:r>
    </w:p>
    <w:p w:rsidR="00E0741C" w:rsidRDefault="00E0741C" w:rsidP="00206364">
      <w:pPr>
        <w:pStyle w:val="ListParagraph"/>
        <w:numPr>
          <w:ilvl w:val="0"/>
          <w:numId w:val="16"/>
        </w:numPr>
        <w:spacing w:before="120"/>
        <w:ind w:left="864" w:hanging="432"/>
      </w:pPr>
      <w:r>
        <w:t>Do not park forklift within three meters of railway tracks.</w:t>
      </w:r>
    </w:p>
    <w:p w:rsidR="00E0741C" w:rsidRPr="00E0741C" w:rsidRDefault="00E0741C" w:rsidP="00206364">
      <w:pPr>
        <w:pStyle w:val="ListParagraph"/>
        <w:numPr>
          <w:ilvl w:val="0"/>
          <w:numId w:val="16"/>
        </w:numPr>
        <w:spacing w:before="120"/>
        <w:ind w:left="864" w:hanging="432"/>
      </w:pPr>
      <w:r>
        <w:t>Do not open railway car doors with forklift forks.</w:t>
      </w:r>
    </w:p>
    <w:p w:rsidR="00E0741C" w:rsidRPr="00E0741C" w:rsidRDefault="00E0741C" w:rsidP="00206364">
      <w:pPr>
        <w:pStyle w:val="ListParagraph"/>
        <w:numPr>
          <w:ilvl w:val="0"/>
          <w:numId w:val="14"/>
        </w:numPr>
        <w:spacing w:before="120"/>
        <w:ind w:left="432" w:hanging="432"/>
        <w:contextualSpacing w:val="0"/>
      </w:pPr>
      <w:r>
        <w:rPr>
          <w:b/>
        </w:rPr>
        <w:t>Elevators:</w:t>
      </w:r>
    </w:p>
    <w:p w:rsidR="00E0741C" w:rsidRDefault="00E0741C" w:rsidP="00206364">
      <w:pPr>
        <w:pStyle w:val="ListParagraph"/>
        <w:numPr>
          <w:ilvl w:val="0"/>
          <w:numId w:val="17"/>
        </w:numPr>
        <w:spacing w:before="120"/>
        <w:ind w:left="864" w:hanging="432"/>
        <w:contextualSpacing w:val="0"/>
      </w:pPr>
      <w:r>
        <w:t>Do not enter any elevator unless specifically authorized to do so.  Before entering any elevator, ensure that the forklift plus load weight does not exceed the elevator capacity.  Approach the elevator slowly, stop at a safe distance from the elevator gate and enter squarely.</w:t>
      </w:r>
    </w:p>
    <w:p w:rsidR="00E0741C" w:rsidRPr="00E0741C" w:rsidRDefault="00E0741C" w:rsidP="00206364">
      <w:pPr>
        <w:pStyle w:val="ListParagraph"/>
        <w:numPr>
          <w:ilvl w:val="0"/>
          <w:numId w:val="17"/>
        </w:numPr>
        <w:spacing w:before="120"/>
        <w:ind w:left="864" w:hanging="432"/>
      </w:pPr>
      <w:r>
        <w:t>Neutralize the forklift controls, shut off motor and apply the brakes on the elevator.</w:t>
      </w:r>
    </w:p>
    <w:sectPr w:rsidR="00E0741C" w:rsidRPr="00E0741C" w:rsidSect="00545D4B">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741C" w:rsidRDefault="00E0741C" w:rsidP="002C3ECF">
      <w:r>
        <w:separator/>
      </w:r>
    </w:p>
  </w:endnote>
  <w:endnote w:type="continuationSeparator" w:id="0">
    <w:p w:rsidR="00E0741C" w:rsidRDefault="00E0741C" w:rsidP="002C3EC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741C" w:rsidRDefault="00E0741C" w:rsidP="002C3ECF">
      <w:r>
        <w:separator/>
      </w:r>
    </w:p>
  </w:footnote>
  <w:footnote w:type="continuationSeparator" w:id="0">
    <w:p w:rsidR="00E0741C" w:rsidRDefault="00E0741C" w:rsidP="002C3E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D1B4A"/>
    <w:multiLevelType w:val="hybridMultilevel"/>
    <w:tmpl w:val="4F445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C20F6C"/>
    <w:multiLevelType w:val="hybridMultilevel"/>
    <w:tmpl w:val="C066A712"/>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
    <w:nsid w:val="0B555E08"/>
    <w:multiLevelType w:val="hybridMultilevel"/>
    <w:tmpl w:val="2886FCF6"/>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
    <w:nsid w:val="1D835195"/>
    <w:multiLevelType w:val="hybridMultilevel"/>
    <w:tmpl w:val="9F54FF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37904EA"/>
    <w:multiLevelType w:val="hybridMultilevel"/>
    <w:tmpl w:val="7E1EECF2"/>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5">
    <w:nsid w:val="24922E2A"/>
    <w:multiLevelType w:val="hybridMultilevel"/>
    <w:tmpl w:val="6C5EAF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A9017E4"/>
    <w:multiLevelType w:val="hybridMultilevel"/>
    <w:tmpl w:val="68249D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EAD6C6E"/>
    <w:multiLevelType w:val="hybridMultilevel"/>
    <w:tmpl w:val="F5402686"/>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8">
    <w:nsid w:val="384872CD"/>
    <w:multiLevelType w:val="hybridMultilevel"/>
    <w:tmpl w:val="CFA2F7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6746D8B"/>
    <w:multiLevelType w:val="hybridMultilevel"/>
    <w:tmpl w:val="7152C5EC"/>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0">
    <w:nsid w:val="56804076"/>
    <w:multiLevelType w:val="hybridMultilevel"/>
    <w:tmpl w:val="0C3EF4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3667A6D"/>
    <w:multiLevelType w:val="hybridMultilevel"/>
    <w:tmpl w:val="1896B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6522F3B"/>
    <w:multiLevelType w:val="hybridMultilevel"/>
    <w:tmpl w:val="4BA673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65A44B3"/>
    <w:multiLevelType w:val="hybridMultilevel"/>
    <w:tmpl w:val="5E101986"/>
    <w:lvl w:ilvl="0" w:tplc="6CD48E04">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C2D5420"/>
    <w:multiLevelType w:val="hybridMultilevel"/>
    <w:tmpl w:val="4B6CEA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3D74700"/>
    <w:multiLevelType w:val="hybridMultilevel"/>
    <w:tmpl w:val="7A20A9C0"/>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6">
    <w:nsid w:val="76CF3278"/>
    <w:multiLevelType w:val="hybridMultilevel"/>
    <w:tmpl w:val="4B6CEA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1"/>
  </w:num>
  <w:num w:numId="3">
    <w:abstractNumId w:val="12"/>
  </w:num>
  <w:num w:numId="4">
    <w:abstractNumId w:val="8"/>
  </w:num>
  <w:num w:numId="5">
    <w:abstractNumId w:val="14"/>
  </w:num>
  <w:num w:numId="6">
    <w:abstractNumId w:val="0"/>
  </w:num>
  <w:num w:numId="7">
    <w:abstractNumId w:val="16"/>
  </w:num>
  <w:num w:numId="8">
    <w:abstractNumId w:val="13"/>
  </w:num>
  <w:num w:numId="9">
    <w:abstractNumId w:val="5"/>
  </w:num>
  <w:num w:numId="10">
    <w:abstractNumId w:val="15"/>
  </w:num>
  <w:num w:numId="11">
    <w:abstractNumId w:val="1"/>
  </w:num>
  <w:num w:numId="12">
    <w:abstractNumId w:val="10"/>
  </w:num>
  <w:num w:numId="13">
    <w:abstractNumId w:val="4"/>
  </w:num>
  <w:num w:numId="14">
    <w:abstractNumId w:val="6"/>
  </w:num>
  <w:num w:numId="15">
    <w:abstractNumId w:val="9"/>
  </w:num>
  <w:num w:numId="16">
    <w:abstractNumId w:val="2"/>
  </w:num>
  <w:num w:numId="17">
    <w:abstractNumId w:val="7"/>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8388C"/>
    <w:rsid w:val="00016142"/>
    <w:rsid w:val="00085D1D"/>
    <w:rsid w:val="00094A65"/>
    <w:rsid w:val="00094B84"/>
    <w:rsid w:val="001464C3"/>
    <w:rsid w:val="001744C0"/>
    <w:rsid w:val="00181D4B"/>
    <w:rsid w:val="001A62A5"/>
    <w:rsid w:val="001F6284"/>
    <w:rsid w:val="002026B4"/>
    <w:rsid w:val="00206364"/>
    <w:rsid w:val="00212B1F"/>
    <w:rsid w:val="00217BC6"/>
    <w:rsid w:val="0022340F"/>
    <w:rsid w:val="00231232"/>
    <w:rsid w:val="00251CB6"/>
    <w:rsid w:val="0026033C"/>
    <w:rsid w:val="002A3666"/>
    <w:rsid w:val="002A6E00"/>
    <w:rsid w:val="002B00F1"/>
    <w:rsid w:val="002C3ECF"/>
    <w:rsid w:val="002D4A72"/>
    <w:rsid w:val="0032679A"/>
    <w:rsid w:val="00341C01"/>
    <w:rsid w:val="003440B3"/>
    <w:rsid w:val="003573C1"/>
    <w:rsid w:val="00360825"/>
    <w:rsid w:val="00363532"/>
    <w:rsid w:val="00387D69"/>
    <w:rsid w:val="00392800"/>
    <w:rsid w:val="00393FC3"/>
    <w:rsid w:val="003A5CD6"/>
    <w:rsid w:val="003B35A5"/>
    <w:rsid w:val="003D6F19"/>
    <w:rsid w:val="003E0BE1"/>
    <w:rsid w:val="003E354D"/>
    <w:rsid w:val="003F3FD3"/>
    <w:rsid w:val="003F4EEC"/>
    <w:rsid w:val="00403EB6"/>
    <w:rsid w:val="00404D58"/>
    <w:rsid w:val="00411DE3"/>
    <w:rsid w:val="00416E9E"/>
    <w:rsid w:val="00420F7D"/>
    <w:rsid w:val="00427326"/>
    <w:rsid w:val="00430E40"/>
    <w:rsid w:val="00444109"/>
    <w:rsid w:val="00446AF7"/>
    <w:rsid w:val="00451A22"/>
    <w:rsid w:val="004549DA"/>
    <w:rsid w:val="00454F61"/>
    <w:rsid w:val="00457C06"/>
    <w:rsid w:val="0046571E"/>
    <w:rsid w:val="0047793D"/>
    <w:rsid w:val="00484F0A"/>
    <w:rsid w:val="00496CF2"/>
    <w:rsid w:val="004A10D7"/>
    <w:rsid w:val="004A53FC"/>
    <w:rsid w:val="004C0198"/>
    <w:rsid w:val="004C3B06"/>
    <w:rsid w:val="00500877"/>
    <w:rsid w:val="00507DB6"/>
    <w:rsid w:val="005125C0"/>
    <w:rsid w:val="00545D4B"/>
    <w:rsid w:val="00552437"/>
    <w:rsid w:val="00554EE3"/>
    <w:rsid w:val="005565A9"/>
    <w:rsid w:val="005A13E0"/>
    <w:rsid w:val="005B0587"/>
    <w:rsid w:val="005D482D"/>
    <w:rsid w:val="005D664E"/>
    <w:rsid w:val="0060393E"/>
    <w:rsid w:val="00613490"/>
    <w:rsid w:val="0062147C"/>
    <w:rsid w:val="0063471C"/>
    <w:rsid w:val="00647550"/>
    <w:rsid w:val="006763B5"/>
    <w:rsid w:val="006973BF"/>
    <w:rsid w:val="006C09FB"/>
    <w:rsid w:val="006E0E85"/>
    <w:rsid w:val="00705A5C"/>
    <w:rsid w:val="00731CA1"/>
    <w:rsid w:val="00735D79"/>
    <w:rsid w:val="00743AE3"/>
    <w:rsid w:val="0074598C"/>
    <w:rsid w:val="0075368C"/>
    <w:rsid w:val="007A3265"/>
    <w:rsid w:val="007B7DB0"/>
    <w:rsid w:val="00802749"/>
    <w:rsid w:val="00810042"/>
    <w:rsid w:val="008139FD"/>
    <w:rsid w:val="00833441"/>
    <w:rsid w:val="00840E32"/>
    <w:rsid w:val="00850B99"/>
    <w:rsid w:val="00856F15"/>
    <w:rsid w:val="00861E18"/>
    <w:rsid w:val="00864E37"/>
    <w:rsid w:val="00870293"/>
    <w:rsid w:val="008726F9"/>
    <w:rsid w:val="00873935"/>
    <w:rsid w:val="008760D8"/>
    <w:rsid w:val="008858DD"/>
    <w:rsid w:val="008C33E2"/>
    <w:rsid w:val="008C60C1"/>
    <w:rsid w:val="009049BB"/>
    <w:rsid w:val="00914DD6"/>
    <w:rsid w:val="00914F96"/>
    <w:rsid w:val="009276C6"/>
    <w:rsid w:val="00931791"/>
    <w:rsid w:val="00942D3D"/>
    <w:rsid w:val="00953A47"/>
    <w:rsid w:val="0095445E"/>
    <w:rsid w:val="00964E15"/>
    <w:rsid w:val="009A06F2"/>
    <w:rsid w:val="009B0464"/>
    <w:rsid w:val="009C1C42"/>
    <w:rsid w:val="009C48EC"/>
    <w:rsid w:val="009E6DE7"/>
    <w:rsid w:val="00A15BBD"/>
    <w:rsid w:val="00A17560"/>
    <w:rsid w:val="00A23237"/>
    <w:rsid w:val="00A540EB"/>
    <w:rsid w:val="00A621CC"/>
    <w:rsid w:val="00A677F6"/>
    <w:rsid w:val="00A8388C"/>
    <w:rsid w:val="00A84076"/>
    <w:rsid w:val="00A872BE"/>
    <w:rsid w:val="00AC3F52"/>
    <w:rsid w:val="00AE1400"/>
    <w:rsid w:val="00AE3772"/>
    <w:rsid w:val="00AE5AC4"/>
    <w:rsid w:val="00AF593B"/>
    <w:rsid w:val="00B0015F"/>
    <w:rsid w:val="00B01164"/>
    <w:rsid w:val="00B03E98"/>
    <w:rsid w:val="00B0613C"/>
    <w:rsid w:val="00B345AD"/>
    <w:rsid w:val="00B44348"/>
    <w:rsid w:val="00B56638"/>
    <w:rsid w:val="00B657ED"/>
    <w:rsid w:val="00B8169B"/>
    <w:rsid w:val="00B943E5"/>
    <w:rsid w:val="00BB0B24"/>
    <w:rsid w:val="00BB4B79"/>
    <w:rsid w:val="00BB7220"/>
    <w:rsid w:val="00BE6E11"/>
    <w:rsid w:val="00C011A9"/>
    <w:rsid w:val="00C07E2C"/>
    <w:rsid w:val="00C320D5"/>
    <w:rsid w:val="00C34424"/>
    <w:rsid w:val="00C3753B"/>
    <w:rsid w:val="00C40EC4"/>
    <w:rsid w:val="00C43AB0"/>
    <w:rsid w:val="00C44E9C"/>
    <w:rsid w:val="00C51014"/>
    <w:rsid w:val="00C553D0"/>
    <w:rsid w:val="00C57326"/>
    <w:rsid w:val="00C622F7"/>
    <w:rsid w:val="00C76000"/>
    <w:rsid w:val="00CA7F53"/>
    <w:rsid w:val="00CC692D"/>
    <w:rsid w:val="00CD7D67"/>
    <w:rsid w:val="00CF4867"/>
    <w:rsid w:val="00D04058"/>
    <w:rsid w:val="00D21B8E"/>
    <w:rsid w:val="00D3781C"/>
    <w:rsid w:val="00D56927"/>
    <w:rsid w:val="00D63F7D"/>
    <w:rsid w:val="00D809BF"/>
    <w:rsid w:val="00D87218"/>
    <w:rsid w:val="00DA57AE"/>
    <w:rsid w:val="00DB1784"/>
    <w:rsid w:val="00DC126C"/>
    <w:rsid w:val="00DC3E3A"/>
    <w:rsid w:val="00DC76D7"/>
    <w:rsid w:val="00DE0483"/>
    <w:rsid w:val="00DE1ECF"/>
    <w:rsid w:val="00E05933"/>
    <w:rsid w:val="00E0741C"/>
    <w:rsid w:val="00E20E29"/>
    <w:rsid w:val="00E210A4"/>
    <w:rsid w:val="00E406B2"/>
    <w:rsid w:val="00E466CA"/>
    <w:rsid w:val="00E467DF"/>
    <w:rsid w:val="00E908C2"/>
    <w:rsid w:val="00E95E51"/>
    <w:rsid w:val="00EA5E2C"/>
    <w:rsid w:val="00EA763F"/>
    <w:rsid w:val="00EB4C62"/>
    <w:rsid w:val="00ED01D5"/>
    <w:rsid w:val="00EF053D"/>
    <w:rsid w:val="00F15F0D"/>
    <w:rsid w:val="00F2127F"/>
    <w:rsid w:val="00F46094"/>
    <w:rsid w:val="00F62FC8"/>
    <w:rsid w:val="00F70BAD"/>
    <w:rsid w:val="00F73110"/>
    <w:rsid w:val="00F87808"/>
    <w:rsid w:val="00F97BA1"/>
    <w:rsid w:val="00FA4BD0"/>
    <w:rsid w:val="00FA7C31"/>
    <w:rsid w:val="00FB4270"/>
    <w:rsid w:val="00FC44EC"/>
    <w:rsid w:val="00FF3B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C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388C"/>
    <w:rPr>
      <w:rFonts w:ascii="Tahoma" w:hAnsi="Tahoma" w:cs="Tahoma"/>
      <w:sz w:val="16"/>
      <w:szCs w:val="16"/>
    </w:rPr>
  </w:style>
  <w:style w:type="character" w:customStyle="1" w:styleId="BalloonTextChar">
    <w:name w:val="Balloon Text Char"/>
    <w:basedOn w:val="DefaultParagraphFont"/>
    <w:link w:val="BalloonText"/>
    <w:uiPriority w:val="99"/>
    <w:semiHidden/>
    <w:rsid w:val="00A8388C"/>
    <w:rPr>
      <w:rFonts w:ascii="Tahoma" w:hAnsi="Tahoma" w:cs="Tahoma"/>
      <w:sz w:val="16"/>
      <w:szCs w:val="16"/>
    </w:rPr>
  </w:style>
  <w:style w:type="table" w:styleId="TableGrid">
    <w:name w:val="Table Grid"/>
    <w:basedOn w:val="TableNormal"/>
    <w:uiPriority w:val="59"/>
    <w:rsid w:val="00A838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8388C"/>
    <w:pPr>
      <w:ind w:left="720"/>
      <w:contextualSpacing/>
    </w:pPr>
  </w:style>
  <w:style w:type="paragraph" w:styleId="Header">
    <w:name w:val="header"/>
    <w:basedOn w:val="Normal"/>
    <w:link w:val="HeaderChar"/>
    <w:uiPriority w:val="99"/>
    <w:semiHidden/>
    <w:unhideWhenUsed/>
    <w:rsid w:val="002C3ECF"/>
    <w:pPr>
      <w:tabs>
        <w:tab w:val="center" w:pos="4680"/>
        <w:tab w:val="right" w:pos="9360"/>
      </w:tabs>
    </w:pPr>
  </w:style>
  <w:style w:type="character" w:customStyle="1" w:styleId="HeaderChar">
    <w:name w:val="Header Char"/>
    <w:basedOn w:val="DefaultParagraphFont"/>
    <w:link w:val="Header"/>
    <w:uiPriority w:val="99"/>
    <w:semiHidden/>
    <w:rsid w:val="002C3ECF"/>
  </w:style>
  <w:style w:type="paragraph" w:styleId="Footer">
    <w:name w:val="footer"/>
    <w:basedOn w:val="Normal"/>
    <w:link w:val="FooterChar"/>
    <w:uiPriority w:val="99"/>
    <w:semiHidden/>
    <w:unhideWhenUsed/>
    <w:rsid w:val="002C3ECF"/>
    <w:pPr>
      <w:tabs>
        <w:tab w:val="center" w:pos="4680"/>
        <w:tab w:val="right" w:pos="9360"/>
      </w:tabs>
    </w:pPr>
  </w:style>
  <w:style w:type="character" w:customStyle="1" w:styleId="FooterChar">
    <w:name w:val="Footer Char"/>
    <w:basedOn w:val="DefaultParagraphFont"/>
    <w:link w:val="Footer"/>
    <w:uiPriority w:val="99"/>
    <w:semiHidden/>
    <w:rsid w:val="002C3ECF"/>
  </w:style>
</w:styles>
</file>

<file path=word/webSettings.xml><?xml version="1.0" encoding="utf-8"?>
<w:webSettings xmlns:r="http://schemas.openxmlformats.org/officeDocument/2006/relationships" xmlns:w="http://schemas.openxmlformats.org/wordprocessingml/2006/main">
  <w:divs>
    <w:div w:id="72943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6E597E-27C2-42DA-8FBE-D927D3DCC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330</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Bunty Harmen</dc:creator>
  <cp:keywords/>
  <dc:description/>
  <cp:lastModifiedBy>bharmen</cp:lastModifiedBy>
  <cp:revision>6</cp:revision>
  <cp:lastPrinted>2012-09-24T15:28:00Z</cp:lastPrinted>
  <dcterms:created xsi:type="dcterms:W3CDTF">2012-09-25T20:22:00Z</dcterms:created>
  <dcterms:modified xsi:type="dcterms:W3CDTF">2015-08-28T20:28:00Z</dcterms:modified>
</cp:coreProperties>
</file>