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9360"/>
      </w:tblGrid>
      <w:tr w:rsidR="00A8388C" w:rsidTr="00340A20">
        <w:trPr>
          <w:trHeight w:val="1008"/>
          <w:jc w:val="center"/>
        </w:trPr>
        <w:tc>
          <w:tcPr>
            <w:tcW w:w="9360" w:type="dxa"/>
            <w:vAlign w:val="center"/>
          </w:tcPr>
          <w:p w:rsidR="00A8388C" w:rsidRPr="00A8388C" w:rsidRDefault="00A8388C" w:rsidP="00A8388C">
            <w:pPr>
              <w:rPr>
                <w:b/>
                <w:sz w:val="32"/>
                <w:szCs w:val="32"/>
              </w:rPr>
            </w:pPr>
            <w:r w:rsidRPr="00A8388C">
              <w:rPr>
                <w:b/>
                <w:sz w:val="32"/>
                <w:szCs w:val="32"/>
              </w:rPr>
              <w:t>SAFE WORK PRACTICES</w:t>
            </w:r>
          </w:p>
          <w:p w:rsidR="00A8388C" w:rsidRPr="008B6A94" w:rsidRDefault="00540BE2" w:rsidP="009F298B">
            <w:pPr>
              <w:rPr>
                <w:i/>
                <w:sz w:val="28"/>
                <w:szCs w:val="28"/>
              </w:rPr>
            </w:pPr>
            <w:r>
              <w:rPr>
                <w:b/>
                <w:sz w:val="32"/>
                <w:szCs w:val="32"/>
              </w:rPr>
              <w:t>RIGHT TO REFUSE DANGEROUS WORK</w:t>
            </w:r>
            <w:r w:rsidR="00080CF1">
              <w:rPr>
                <w:b/>
                <w:sz w:val="32"/>
                <w:szCs w:val="32"/>
              </w:rPr>
              <w:t xml:space="preserve"> </w:t>
            </w:r>
            <w:r w:rsidR="00336505">
              <w:rPr>
                <w:b/>
                <w:sz w:val="32"/>
                <w:szCs w:val="32"/>
              </w:rPr>
              <w:t xml:space="preserve"> </w:t>
            </w:r>
          </w:p>
        </w:tc>
      </w:tr>
    </w:tbl>
    <w:p w:rsidR="00340A20" w:rsidRDefault="00340A20" w:rsidP="00340A20">
      <w:pPr>
        <w:rPr>
          <w:i/>
          <w:sz w:val="16"/>
          <w:szCs w:val="16"/>
        </w:rPr>
      </w:pPr>
      <w:r>
        <w:rPr>
          <w:i/>
        </w:rPr>
        <w:t>*</w:t>
      </w:r>
      <w:r>
        <w:rPr>
          <w:i/>
          <w:sz w:val="16"/>
          <w:szCs w:val="16"/>
        </w:rPr>
        <w:t>This information does not take precedence over OH&amp;S.  All employees should be familiar with the Saskatchewan Employment Act and the OH&amp;S Regulations.</w:t>
      </w:r>
    </w:p>
    <w:p w:rsidR="006A4863" w:rsidRPr="00540BE2" w:rsidRDefault="005B707E" w:rsidP="006A4863">
      <w:pPr>
        <w:pStyle w:val="ListParagraph"/>
        <w:spacing w:before="240"/>
        <w:ind w:left="0"/>
        <w:contextualSpacing w:val="0"/>
        <w:rPr>
          <w:sz w:val="24"/>
          <w:szCs w:val="24"/>
        </w:rPr>
      </w:pPr>
      <w:r>
        <w:rPr>
          <w:sz w:val="24"/>
          <w:szCs w:val="24"/>
        </w:rPr>
        <w:t xml:space="preserve">Part III, </w:t>
      </w:r>
      <w:r w:rsidR="00C82399">
        <w:rPr>
          <w:sz w:val="24"/>
          <w:szCs w:val="24"/>
        </w:rPr>
        <w:t>D</w:t>
      </w:r>
      <w:r>
        <w:rPr>
          <w:sz w:val="24"/>
          <w:szCs w:val="24"/>
        </w:rPr>
        <w:t>ivision 5</w:t>
      </w:r>
      <w:r w:rsidR="00B0775D">
        <w:rPr>
          <w:sz w:val="24"/>
          <w:szCs w:val="24"/>
        </w:rPr>
        <w:t xml:space="preserve"> </w:t>
      </w:r>
      <w:r w:rsidR="00C82399">
        <w:rPr>
          <w:sz w:val="24"/>
          <w:szCs w:val="24"/>
        </w:rPr>
        <w:t>of the Saskatchewan Employment A</w:t>
      </w:r>
      <w:r w:rsidR="00B0775D">
        <w:rPr>
          <w:sz w:val="24"/>
          <w:szCs w:val="24"/>
        </w:rPr>
        <w:t xml:space="preserve">ct, 2013 </w:t>
      </w:r>
      <w:r w:rsidR="00540BE2">
        <w:rPr>
          <w:sz w:val="24"/>
          <w:szCs w:val="24"/>
        </w:rPr>
        <w:t>states that a worker may refuse work which they believe to be “unusually dangerous”.</w:t>
      </w:r>
    </w:p>
    <w:p w:rsidR="00031A41" w:rsidRDefault="00540BE2" w:rsidP="00312698">
      <w:pPr>
        <w:pStyle w:val="ListParagraph"/>
        <w:numPr>
          <w:ilvl w:val="0"/>
          <w:numId w:val="31"/>
        </w:numPr>
        <w:spacing w:before="240"/>
        <w:ind w:left="432" w:hanging="432"/>
        <w:contextualSpacing w:val="0"/>
        <w:rPr>
          <w:sz w:val="24"/>
          <w:szCs w:val="24"/>
        </w:rPr>
      </w:pPr>
      <w:r>
        <w:rPr>
          <w:sz w:val="24"/>
          <w:szCs w:val="24"/>
        </w:rPr>
        <w:t>If a worker has reasonable grounds to believe a work activity would be unusually dangerous to himself or to another person, he must inform the supervisor immediately of the</w:t>
      </w:r>
      <w:r w:rsidR="001E2217">
        <w:rPr>
          <w:sz w:val="24"/>
          <w:szCs w:val="24"/>
        </w:rPr>
        <w:t xml:space="preserve"> </w:t>
      </w:r>
      <w:r>
        <w:rPr>
          <w:sz w:val="24"/>
          <w:szCs w:val="24"/>
        </w:rPr>
        <w:t>unsafe condition.</w:t>
      </w:r>
    </w:p>
    <w:p w:rsidR="001E2217" w:rsidRDefault="001E2217" w:rsidP="00312698">
      <w:pPr>
        <w:pStyle w:val="ListParagraph"/>
        <w:numPr>
          <w:ilvl w:val="0"/>
          <w:numId w:val="31"/>
        </w:numPr>
        <w:spacing w:before="240"/>
        <w:ind w:left="432" w:hanging="432"/>
        <w:contextualSpacing w:val="0"/>
        <w:rPr>
          <w:sz w:val="24"/>
          <w:szCs w:val="24"/>
        </w:rPr>
      </w:pPr>
      <w:r>
        <w:rPr>
          <w:sz w:val="24"/>
          <w:szCs w:val="24"/>
        </w:rPr>
        <w:t>The supervisor will investigate the reported unsafe condition and take immediate steps to correct it.</w:t>
      </w:r>
    </w:p>
    <w:p w:rsidR="001E2217" w:rsidRDefault="001E2217" w:rsidP="00312698">
      <w:pPr>
        <w:pStyle w:val="ListParagraph"/>
        <w:numPr>
          <w:ilvl w:val="0"/>
          <w:numId w:val="31"/>
        </w:numPr>
        <w:spacing w:before="240"/>
        <w:ind w:left="432" w:hanging="432"/>
        <w:contextualSpacing w:val="0"/>
        <w:rPr>
          <w:sz w:val="24"/>
          <w:szCs w:val="24"/>
        </w:rPr>
      </w:pPr>
      <w:r>
        <w:rPr>
          <w:sz w:val="24"/>
          <w:szCs w:val="24"/>
        </w:rPr>
        <w:t>Where corrective action taken by the supervisor does not correct the reported unsafe condition to the workers satisfaction, the matter will be referred to the Occupational Health Committee (OHC) for investigation.</w:t>
      </w:r>
    </w:p>
    <w:p w:rsidR="001E2217" w:rsidRDefault="001E2217" w:rsidP="00312698">
      <w:pPr>
        <w:pStyle w:val="ListParagraph"/>
        <w:numPr>
          <w:ilvl w:val="0"/>
          <w:numId w:val="31"/>
        </w:numPr>
        <w:spacing w:before="240"/>
        <w:ind w:left="432" w:hanging="432"/>
        <w:contextualSpacing w:val="0"/>
        <w:rPr>
          <w:sz w:val="24"/>
          <w:szCs w:val="24"/>
        </w:rPr>
      </w:pPr>
      <w:r>
        <w:rPr>
          <w:sz w:val="24"/>
          <w:szCs w:val="24"/>
        </w:rPr>
        <w:t>If the worker is not satisfied with the outcome of the investigation and any corrective action taken by the OHC, the worker may again refuse the work and request that an occupational health officer investigate the matter.  The decision of the occupational health officer will be final.</w:t>
      </w:r>
    </w:p>
    <w:p w:rsidR="001E2217" w:rsidRDefault="001E2217" w:rsidP="00312698">
      <w:pPr>
        <w:pStyle w:val="ListParagraph"/>
        <w:numPr>
          <w:ilvl w:val="0"/>
          <w:numId w:val="31"/>
        </w:numPr>
        <w:spacing w:before="240"/>
        <w:ind w:left="432" w:hanging="432"/>
        <w:contextualSpacing w:val="0"/>
        <w:rPr>
          <w:sz w:val="24"/>
          <w:szCs w:val="24"/>
        </w:rPr>
      </w:pPr>
      <w:r>
        <w:rPr>
          <w:sz w:val="24"/>
          <w:szCs w:val="24"/>
        </w:rPr>
        <w:t>The refusing worker may be temporarily assigned to alternative work (at no loss of pay) until the issue is resolved.</w:t>
      </w:r>
    </w:p>
    <w:p w:rsidR="001E2217" w:rsidRDefault="001E2217" w:rsidP="00312698">
      <w:pPr>
        <w:pStyle w:val="ListParagraph"/>
        <w:numPr>
          <w:ilvl w:val="0"/>
          <w:numId w:val="31"/>
        </w:numPr>
        <w:spacing w:before="240"/>
        <w:ind w:left="432" w:hanging="432"/>
        <w:contextualSpacing w:val="0"/>
        <w:rPr>
          <w:sz w:val="24"/>
          <w:szCs w:val="24"/>
        </w:rPr>
      </w:pPr>
      <w:r>
        <w:rPr>
          <w:sz w:val="24"/>
          <w:szCs w:val="24"/>
        </w:rPr>
        <w:t>Before another worker may be assigned to the work involving the reported unsafe condition (prior to its resolution under the procedure outlined above), that worker must be advised in writing of:</w:t>
      </w:r>
    </w:p>
    <w:p w:rsidR="001E2217" w:rsidRDefault="001E2217" w:rsidP="001E2217">
      <w:pPr>
        <w:pStyle w:val="ListParagraph"/>
        <w:numPr>
          <w:ilvl w:val="0"/>
          <w:numId w:val="34"/>
        </w:numPr>
        <w:spacing w:before="240"/>
        <w:contextualSpacing w:val="0"/>
        <w:rPr>
          <w:sz w:val="24"/>
          <w:szCs w:val="24"/>
        </w:rPr>
      </w:pPr>
      <w:r>
        <w:rPr>
          <w:sz w:val="24"/>
          <w:szCs w:val="24"/>
        </w:rPr>
        <w:t>the first worker’s refusal of the work and the reasons for the refusal;</w:t>
      </w:r>
    </w:p>
    <w:p w:rsidR="001E2217" w:rsidRDefault="001E2217" w:rsidP="001E2217">
      <w:pPr>
        <w:pStyle w:val="ListParagraph"/>
        <w:numPr>
          <w:ilvl w:val="0"/>
          <w:numId w:val="34"/>
        </w:numPr>
        <w:spacing w:before="240"/>
        <w:rPr>
          <w:sz w:val="24"/>
          <w:szCs w:val="24"/>
        </w:rPr>
      </w:pPr>
      <w:r>
        <w:rPr>
          <w:sz w:val="24"/>
          <w:szCs w:val="24"/>
        </w:rPr>
        <w:t>the reasons why management believes the second worker can carry out the work in a safe manner; and</w:t>
      </w:r>
    </w:p>
    <w:p w:rsidR="001E2217" w:rsidRDefault="001E2217" w:rsidP="001E2217">
      <w:pPr>
        <w:pStyle w:val="ListParagraph"/>
        <w:numPr>
          <w:ilvl w:val="0"/>
          <w:numId w:val="34"/>
        </w:numPr>
        <w:spacing w:before="240"/>
        <w:rPr>
          <w:sz w:val="24"/>
          <w:szCs w:val="24"/>
        </w:rPr>
      </w:pPr>
      <w:r>
        <w:rPr>
          <w:sz w:val="24"/>
          <w:szCs w:val="24"/>
        </w:rPr>
        <w:t>the second worker’s right to refuse the work.</w:t>
      </w:r>
    </w:p>
    <w:p w:rsidR="001E2217" w:rsidRDefault="001E2217" w:rsidP="00312698">
      <w:pPr>
        <w:pStyle w:val="ListParagraph"/>
        <w:numPr>
          <w:ilvl w:val="0"/>
          <w:numId w:val="31"/>
        </w:numPr>
        <w:spacing w:before="240"/>
        <w:ind w:left="432" w:hanging="432"/>
        <w:contextualSpacing w:val="0"/>
        <w:rPr>
          <w:sz w:val="24"/>
          <w:szCs w:val="24"/>
        </w:rPr>
      </w:pPr>
      <w:r>
        <w:rPr>
          <w:sz w:val="24"/>
          <w:szCs w:val="24"/>
        </w:rPr>
        <w:t>A worker will not be subject to disciplinary action as a result of any refusal of work which is in compliance with the OH&amp;S Regulations.</w:t>
      </w:r>
    </w:p>
    <w:sectPr w:rsidR="001E2217" w:rsidSect="00545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2F6"/>
    <w:multiLevelType w:val="hybridMultilevel"/>
    <w:tmpl w:val="CAC6B1AC"/>
    <w:lvl w:ilvl="0" w:tplc="8ED87C0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63C4"/>
    <w:multiLevelType w:val="hybridMultilevel"/>
    <w:tmpl w:val="2A464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47671"/>
    <w:multiLevelType w:val="hybridMultilevel"/>
    <w:tmpl w:val="B7E2F1FC"/>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ACD1023"/>
    <w:multiLevelType w:val="hybridMultilevel"/>
    <w:tmpl w:val="9C525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E948E3"/>
    <w:multiLevelType w:val="hybridMultilevel"/>
    <w:tmpl w:val="55563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367A0"/>
    <w:multiLevelType w:val="hybridMultilevel"/>
    <w:tmpl w:val="597E9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6D033E"/>
    <w:multiLevelType w:val="hybridMultilevel"/>
    <w:tmpl w:val="64BCE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146DF1"/>
    <w:multiLevelType w:val="hybridMultilevel"/>
    <w:tmpl w:val="0B5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E2A9D"/>
    <w:multiLevelType w:val="hybridMultilevel"/>
    <w:tmpl w:val="5358CB86"/>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nsid w:val="1FEA08BC"/>
    <w:multiLevelType w:val="hybridMultilevel"/>
    <w:tmpl w:val="7584D5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364C9D"/>
    <w:multiLevelType w:val="hybridMultilevel"/>
    <w:tmpl w:val="EB022D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385D139E"/>
    <w:multiLevelType w:val="hybridMultilevel"/>
    <w:tmpl w:val="84A88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325C4D"/>
    <w:multiLevelType w:val="hybridMultilevel"/>
    <w:tmpl w:val="67E8CB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77516A4"/>
    <w:multiLevelType w:val="hybridMultilevel"/>
    <w:tmpl w:val="92229566"/>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CCB5C96"/>
    <w:multiLevelType w:val="hybridMultilevel"/>
    <w:tmpl w:val="6B983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DC5283"/>
    <w:multiLevelType w:val="hybridMultilevel"/>
    <w:tmpl w:val="9C525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A8068F"/>
    <w:multiLevelType w:val="hybridMultilevel"/>
    <w:tmpl w:val="7DC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06194"/>
    <w:multiLevelType w:val="hybridMultilevel"/>
    <w:tmpl w:val="4BF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D1142"/>
    <w:multiLevelType w:val="hybridMultilevel"/>
    <w:tmpl w:val="AE8A6DB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6EE241B"/>
    <w:multiLevelType w:val="hybridMultilevel"/>
    <w:tmpl w:val="BE2403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5DD44978"/>
    <w:multiLevelType w:val="hybridMultilevel"/>
    <w:tmpl w:val="642669BE"/>
    <w:lvl w:ilvl="0" w:tplc="DB5299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A04841"/>
    <w:multiLevelType w:val="hybridMultilevel"/>
    <w:tmpl w:val="A1C44C84"/>
    <w:lvl w:ilvl="0" w:tplc="D96EE0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634DC2"/>
    <w:multiLevelType w:val="hybridMultilevel"/>
    <w:tmpl w:val="20887BCC"/>
    <w:lvl w:ilvl="0" w:tplc="A56C91A6">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CF0AE7"/>
    <w:multiLevelType w:val="hybridMultilevel"/>
    <w:tmpl w:val="C29A3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4C7164"/>
    <w:multiLevelType w:val="hybridMultilevel"/>
    <w:tmpl w:val="46DA6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D55296"/>
    <w:multiLevelType w:val="hybridMultilevel"/>
    <w:tmpl w:val="DA163092"/>
    <w:lvl w:ilvl="0" w:tplc="D384FA5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F26604"/>
    <w:multiLevelType w:val="hybridMultilevel"/>
    <w:tmpl w:val="F8C66112"/>
    <w:lvl w:ilvl="0" w:tplc="2BB075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92805"/>
    <w:multiLevelType w:val="hybridMultilevel"/>
    <w:tmpl w:val="B7E2F1FC"/>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CB06572"/>
    <w:multiLevelType w:val="hybridMultilevel"/>
    <w:tmpl w:val="92229566"/>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D4073FE"/>
    <w:multiLevelType w:val="hybridMultilevel"/>
    <w:tmpl w:val="5CD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2545C"/>
    <w:multiLevelType w:val="hybridMultilevel"/>
    <w:tmpl w:val="2E664D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4326F84"/>
    <w:multiLevelType w:val="hybridMultilevel"/>
    <w:tmpl w:val="92229566"/>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A2A6B1F"/>
    <w:multiLevelType w:val="hybridMultilevel"/>
    <w:tmpl w:val="961E81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7C744EE2"/>
    <w:multiLevelType w:val="hybridMultilevel"/>
    <w:tmpl w:val="1814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8"/>
  </w:num>
  <w:num w:numId="4">
    <w:abstractNumId w:val="18"/>
  </w:num>
  <w:num w:numId="5">
    <w:abstractNumId w:val="21"/>
  </w:num>
  <w:num w:numId="6">
    <w:abstractNumId w:val="13"/>
  </w:num>
  <w:num w:numId="7">
    <w:abstractNumId w:val="28"/>
  </w:num>
  <w:num w:numId="8">
    <w:abstractNumId w:val="31"/>
  </w:num>
  <w:num w:numId="9">
    <w:abstractNumId w:val="2"/>
  </w:num>
  <w:num w:numId="10">
    <w:abstractNumId w:val="27"/>
  </w:num>
  <w:num w:numId="11">
    <w:abstractNumId w:val="24"/>
  </w:num>
  <w:num w:numId="12">
    <w:abstractNumId w:val="33"/>
  </w:num>
  <w:num w:numId="13">
    <w:abstractNumId w:val="16"/>
  </w:num>
  <w:num w:numId="14">
    <w:abstractNumId w:val="17"/>
  </w:num>
  <w:num w:numId="15">
    <w:abstractNumId w:val="29"/>
  </w:num>
  <w:num w:numId="16">
    <w:abstractNumId w:val="26"/>
  </w:num>
  <w:num w:numId="17">
    <w:abstractNumId w:val="25"/>
  </w:num>
  <w:num w:numId="18">
    <w:abstractNumId w:val="30"/>
  </w:num>
  <w:num w:numId="19">
    <w:abstractNumId w:val="9"/>
  </w:num>
  <w:num w:numId="20">
    <w:abstractNumId w:val="4"/>
  </w:num>
  <w:num w:numId="21">
    <w:abstractNumId w:val="22"/>
  </w:num>
  <w:num w:numId="22">
    <w:abstractNumId w:val="0"/>
  </w:num>
  <w:num w:numId="23">
    <w:abstractNumId w:val="7"/>
  </w:num>
  <w:num w:numId="24">
    <w:abstractNumId w:val="1"/>
  </w:num>
  <w:num w:numId="25">
    <w:abstractNumId w:val="23"/>
  </w:num>
  <w:num w:numId="26">
    <w:abstractNumId w:val="14"/>
  </w:num>
  <w:num w:numId="27">
    <w:abstractNumId w:val="3"/>
  </w:num>
  <w:num w:numId="28">
    <w:abstractNumId w:val="32"/>
  </w:num>
  <w:num w:numId="29">
    <w:abstractNumId w:val="19"/>
  </w:num>
  <w:num w:numId="30">
    <w:abstractNumId w:val="15"/>
  </w:num>
  <w:num w:numId="31">
    <w:abstractNumId w:val="5"/>
  </w:num>
  <w:num w:numId="32">
    <w:abstractNumId w:val="11"/>
  </w:num>
  <w:num w:numId="33">
    <w:abstractNumId w:val="1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88C"/>
    <w:rsid w:val="00031A41"/>
    <w:rsid w:val="00064DF2"/>
    <w:rsid w:val="00077B82"/>
    <w:rsid w:val="00080CF1"/>
    <w:rsid w:val="000D54FB"/>
    <w:rsid w:val="00127572"/>
    <w:rsid w:val="00153177"/>
    <w:rsid w:val="001C7D24"/>
    <w:rsid w:val="001E2217"/>
    <w:rsid w:val="001E2F7C"/>
    <w:rsid w:val="001E38F5"/>
    <w:rsid w:val="001F6CB0"/>
    <w:rsid w:val="00213D6B"/>
    <w:rsid w:val="00250820"/>
    <w:rsid w:val="00280AD7"/>
    <w:rsid w:val="00291863"/>
    <w:rsid w:val="0030003D"/>
    <w:rsid w:val="00312698"/>
    <w:rsid w:val="00336505"/>
    <w:rsid w:val="00340A20"/>
    <w:rsid w:val="00363532"/>
    <w:rsid w:val="0038772F"/>
    <w:rsid w:val="00392000"/>
    <w:rsid w:val="003C7CDA"/>
    <w:rsid w:val="003E3DEF"/>
    <w:rsid w:val="0041487B"/>
    <w:rsid w:val="00414C49"/>
    <w:rsid w:val="0042661C"/>
    <w:rsid w:val="00430C98"/>
    <w:rsid w:val="00463CD4"/>
    <w:rsid w:val="004B590D"/>
    <w:rsid w:val="004E0F2A"/>
    <w:rsid w:val="00521576"/>
    <w:rsid w:val="0052760C"/>
    <w:rsid w:val="00540BE2"/>
    <w:rsid w:val="00545D4B"/>
    <w:rsid w:val="00571BA7"/>
    <w:rsid w:val="005B0491"/>
    <w:rsid w:val="005B707E"/>
    <w:rsid w:val="006A4863"/>
    <w:rsid w:val="006C7B02"/>
    <w:rsid w:val="006E3FEE"/>
    <w:rsid w:val="006E69AC"/>
    <w:rsid w:val="006E7829"/>
    <w:rsid w:val="00731CA1"/>
    <w:rsid w:val="00784D0C"/>
    <w:rsid w:val="00784EF0"/>
    <w:rsid w:val="007C12A4"/>
    <w:rsid w:val="00850B99"/>
    <w:rsid w:val="008807E1"/>
    <w:rsid w:val="0089304C"/>
    <w:rsid w:val="008B6A94"/>
    <w:rsid w:val="008C33E2"/>
    <w:rsid w:val="00906D65"/>
    <w:rsid w:val="00923C22"/>
    <w:rsid w:val="009F298B"/>
    <w:rsid w:val="00A10DC6"/>
    <w:rsid w:val="00A45E59"/>
    <w:rsid w:val="00A8388C"/>
    <w:rsid w:val="00B0775D"/>
    <w:rsid w:val="00B4648A"/>
    <w:rsid w:val="00B7230F"/>
    <w:rsid w:val="00B8473F"/>
    <w:rsid w:val="00B86EE9"/>
    <w:rsid w:val="00B90F8A"/>
    <w:rsid w:val="00B943E5"/>
    <w:rsid w:val="00BA4636"/>
    <w:rsid w:val="00BE4E42"/>
    <w:rsid w:val="00BF2762"/>
    <w:rsid w:val="00C23E57"/>
    <w:rsid w:val="00C34424"/>
    <w:rsid w:val="00C3753B"/>
    <w:rsid w:val="00C82399"/>
    <w:rsid w:val="00CA1F82"/>
    <w:rsid w:val="00D8050A"/>
    <w:rsid w:val="00DB7864"/>
    <w:rsid w:val="00DE0483"/>
    <w:rsid w:val="00E07D7E"/>
    <w:rsid w:val="00E35D00"/>
    <w:rsid w:val="00E908C2"/>
    <w:rsid w:val="00EA02B5"/>
    <w:rsid w:val="00EA5E2C"/>
    <w:rsid w:val="00EC4ABB"/>
    <w:rsid w:val="00F27231"/>
    <w:rsid w:val="00F44887"/>
    <w:rsid w:val="00F7286C"/>
    <w:rsid w:val="00FA3B30"/>
    <w:rsid w:val="00FA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88C"/>
    <w:rPr>
      <w:rFonts w:ascii="Tahoma" w:hAnsi="Tahoma" w:cs="Tahoma"/>
      <w:sz w:val="16"/>
      <w:szCs w:val="16"/>
    </w:rPr>
  </w:style>
  <w:style w:type="character" w:customStyle="1" w:styleId="BalloonTextChar">
    <w:name w:val="Balloon Text Char"/>
    <w:basedOn w:val="DefaultParagraphFont"/>
    <w:link w:val="BalloonText"/>
    <w:uiPriority w:val="99"/>
    <w:semiHidden/>
    <w:rsid w:val="00A8388C"/>
    <w:rPr>
      <w:rFonts w:ascii="Tahoma" w:hAnsi="Tahoma" w:cs="Tahoma"/>
      <w:sz w:val="16"/>
      <w:szCs w:val="16"/>
    </w:rPr>
  </w:style>
  <w:style w:type="table" w:styleId="TableGrid">
    <w:name w:val="Table Grid"/>
    <w:basedOn w:val="TableNormal"/>
    <w:uiPriority w:val="59"/>
    <w:rsid w:val="00A83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388C"/>
    <w:pPr>
      <w:ind w:left="720"/>
      <w:contextualSpacing/>
    </w:pPr>
  </w:style>
</w:styles>
</file>

<file path=word/webSettings.xml><?xml version="1.0" encoding="utf-8"?>
<w:webSettings xmlns:r="http://schemas.openxmlformats.org/officeDocument/2006/relationships" xmlns:w="http://schemas.openxmlformats.org/wordprocessingml/2006/main">
  <w:divs>
    <w:div w:id="9285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7BAA-D1A9-4268-9E28-BE40B23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Bunty Harmen</dc:creator>
  <cp:keywords/>
  <dc:description/>
  <cp:lastModifiedBy>bharmen</cp:lastModifiedBy>
  <cp:revision>8</cp:revision>
  <cp:lastPrinted>2015-09-02T16:41:00Z</cp:lastPrinted>
  <dcterms:created xsi:type="dcterms:W3CDTF">2012-09-10T21:07:00Z</dcterms:created>
  <dcterms:modified xsi:type="dcterms:W3CDTF">2015-09-02T17:27:00Z</dcterms:modified>
</cp:coreProperties>
</file>